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30" w:rsidRPr="00124A3D" w:rsidRDefault="00124A3D" w:rsidP="00360A9A">
      <w:pPr>
        <w:jc w:val="center"/>
        <w:rPr>
          <w:sz w:val="24"/>
          <w:highlight w:val="yellow"/>
        </w:rPr>
      </w:pPr>
      <w:bookmarkStart w:id="0" w:name="_GoBack"/>
      <w:r w:rsidRPr="00124A3D">
        <w:rPr>
          <w:sz w:val="24"/>
        </w:rPr>
        <w:t>МУНИЦИПАЛЬНОЕ БЮДЖЕТНОЕ ОБЩЕОБРАЗОВАТЕЛЬНОЕ УЧРЕЖДЕНИЕ «СРЕДНЯЯ ОБЩЕОБРАЗОВАТЕЛЬНАЯ ШКОЛА № 12»</w:t>
      </w:r>
    </w:p>
    <w:bookmarkEnd w:id="0"/>
    <w:p w:rsidR="00106430" w:rsidRPr="00C55748" w:rsidRDefault="00106430" w:rsidP="00C55748">
      <w:pPr>
        <w:jc w:val="center"/>
        <w:rPr>
          <w:sz w:val="24"/>
        </w:rPr>
      </w:pPr>
    </w:p>
    <w:p w:rsidR="00106430" w:rsidRPr="00C55748" w:rsidRDefault="00106430" w:rsidP="00C55748">
      <w:pPr>
        <w:jc w:val="center"/>
        <w:rPr>
          <w:sz w:val="24"/>
          <w:highlight w:val="yellow"/>
        </w:rPr>
      </w:pPr>
    </w:p>
    <w:p w:rsidR="00106430" w:rsidRPr="00CA09A8" w:rsidRDefault="00106430" w:rsidP="00C55748">
      <w:pPr>
        <w:jc w:val="center"/>
        <w:rPr>
          <w:b/>
          <w:sz w:val="24"/>
        </w:rPr>
      </w:pPr>
      <w:r w:rsidRPr="00CA09A8">
        <w:rPr>
          <w:b/>
          <w:sz w:val="24"/>
        </w:rPr>
        <w:t xml:space="preserve">План мероприятий по обеспечению защиты персональных данных в </w:t>
      </w:r>
      <w:r w:rsidRPr="00CA09A8">
        <w:rPr>
          <w:b/>
          <w:sz w:val="24"/>
          <w:szCs w:val="32"/>
        </w:rPr>
        <w:t>информационных системах персональных данных</w:t>
      </w:r>
    </w:p>
    <w:p w:rsidR="00106430" w:rsidRDefault="00106430" w:rsidP="00C55748">
      <w:pPr>
        <w:jc w:val="center"/>
        <w:rPr>
          <w:sz w:val="24"/>
          <w:highlight w:val="yellow"/>
        </w:rPr>
      </w:pPr>
    </w:p>
    <w:p w:rsidR="00C55748" w:rsidRDefault="00C55748" w:rsidP="00C55748">
      <w:pPr>
        <w:jc w:val="center"/>
        <w:rPr>
          <w:sz w:val="24"/>
          <w:highlight w:val="yellow"/>
        </w:rPr>
      </w:pPr>
    </w:p>
    <w:p w:rsidR="00106430" w:rsidRPr="00CA09A8" w:rsidRDefault="00106430" w:rsidP="002B7792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bookmarkStart w:id="1" w:name="_Toc247460674"/>
      <w:r w:rsidRPr="00CA09A8">
        <w:rPr>
          <w:b/>
          <w:sz w:val="24"/>
        </w:rPr>
        <w:t>Общие положения</w:t>
      </w:r>
      <w:bookmarkEnd w:id="1"/>
    </w:p>
    <w:p w:rsidR="00106430" w:rsidRPr="00CA09A8" w:rsidRDefault="00106430" w:rsidP="00360A9A">
      <w:pPr>
        <w:ind w:left="720"/>
        <w:jc w:val="both"/>
        <w:rPr>
          <w:sz w:val="24"/>
        </w:rPr>
      </w:pPr>
    </w:p>
    <w:p w:rsidR="00106430" w:rsidRPr="00CA09A8" w:rsidRDefault="00106430" w:rsidP="00360A9A">
      <w:pPr>
        <w:pStyle w:val="1"/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План мероприятий по обеспечению защиты персональных данных (далее – План), содержит необходимый перечень мероприятий для обеспечения защиты персональных данных.</w:t>
      </w:r>
    </w:p>
    <w:p w:rsidR="00106430" w:rsidRPr="00CA09A8" w:rsidRDefault="00106430" w:rsidP="00360A9A">
      <w:pPr>
        <w:pStyle w:val="1"/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План составлен на основании списка мер, методов и средств защиты, определенных в Концепции информационной безопасности и Политике информационной безопасности.</w:t>
      </w:r>
    </w:p>
    <w:p w:rsidR="00106430" w:rsidRPr="00CA09A8" w:rsidRDefault="00106430" w:rsidP="00360A9A">
      <w:pPr>
        <w:pStyle w:val="1"/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Выбор конкретных мероприятий осуществляется на основании анализа внутреннего обследования и Модели угроз безопасности.</w:t>
      </w:r>
    </w:p>
    <w:p w:rsidR="00106430" w:rsidRPr="00CA09A8" w:rsidRDefault="00106430" w:rsidP="00360A9A">
      <w:pPr>
        <w:pStyle w:val="1"/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В План включены следующие категории мероприятий:</w:t>
      </w:r>
    </w:p>
    <w:p w:rsidR="00106430" w:rsidRPr="00CA09A8" w:rsidRDefault="00106430" w:rsidP="00E45D28">
      <w:pPr>
        <w:pStyle w:val="1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</w:rPr>
      </w:pPr>
      <w:r w:rsidRPr="00CA09A8">
        <w:rPr>
          <w:sz w:val="24"/>
        </w:rPr>
        <w:t xml:space="preserve">организационные (административные); </w:t>
      </w:r>
    </w:p>
    <w:p w:rsidR="00106430" w:rsidRPr="00CA09A8" w:rsidRDefault="00106430" w:rsidP="00E45D28">
      <w:pPr>
        <w:pStyle w:val="1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</w:rPr>
      </w:pPr>
      <w:r w:rsidRPr="00CA09A8">
        <w:rPr>
          <w:sz w:val="24"/>
        </w:rPr>
        <w:t>физические;</w:t>
      </w:r>
    </w:p>
    <w:p w:rsidR="00106430" w:rsidRPr="00CA09A8" w:rsidRDefault="00106430" w:rsidP="00E45D28">
      <w:pPr>
        <w:pStyle w:val="1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</w:rPr>
      </w:pPr>
      <w:r w:rsidRPr="00CA09A8">
        <w:rPr>
          <w:sz w:val="24"/>
        </w:rPr>
        <w:t>технические (аппаратные и программные);</w:t>
      </w:r>
    </w:p>
    <w:p w:rsidR="00106430" w:rsidRPr="00CA09A8" w:rsidRDefault="00E45D28" w:rsidP="00E45D28">
      <w:pPr>
        <w:pStyle w:val="1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</w:rPr>
      </w:pPr>
      <w:r>
        <w:rPr>
          <w:sz w:val="24"/>
        </w:rPr>
        <w:t>контролирующие.</w:t>
      </w:r>
    </w:p>
    <w:p w:rsidR="00106430" w:rsidRPr="00CA09A8" w:rsidRDefault="00106430" w:rsidP="00360A9A">
      <w:pPr>
        <w:pStyle w:val="1"/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В План включена следующая информация:</w:t>
      </w:r>
    </w:p>
    <w:p w:rsidR="00106430" w:rsidRPr="00CA09A8" w:rsidRDefault="00E45D28" w:rsidP="00E45D28">
      <w:pPr>
        <w:pStyle w:val="1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название мероприятия.</w:t>
      </w:r>
    </w:p>
    <w:p w:rsidR="00106430" w:rsidRPr="00CA09A8" w:rsidRDefault="00E45D28" w:rsidP="00E45D28">
      <w:pPr>
        <w:pStyle w:val="1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>периодичность мероприятия (разовое/периодическое).</w:t>
      </w:r>
    </w:p>
    <w:p w:rsidR="00106430" w:rsidRPr="00CA09A8" w:rsidRDefault="00E45D28" w:rsidP="00E45D28">
      <w:pPr>
        <w:pStyle w:val="1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8"/>
        </w:rPr>
      </w:pPr>
      <w:r w:rsidRPr="00CA09A8">
        <w:rPr>
          <w:sz w:val="24"/>
          <w:szCs w:val="28"/>
        </w:rPr>
        <w:t xml:space="preserve">исполнитель </w:t>
      </w:r>
      <w:r w:rsidR="00106430" w:rsidRPr="00CA09A8">
        <w:rPr>
          <w:sz w:val="24"/>
          <w:szCs w:val="28"/>
        </w:rPr>
        <w:t>мероприятия/ответственный за исполнение.</w:t>
      </w:r>
    </w:p>
    <w:p w:rsidR="00E7403E" w:rsidRPr="00CA09A8" w:rsidRDefault="00E7403E" w:rsidP="00E7403E">
      <w:pPr>
        <w:pStyle w:val="1"/>
        <w:spacing w:line="240" w:lineRule="auto"/>
        <w:rPr>
          <w:sz w:val="24"/>
          <w:szCs w:val="28"/>
        </w:rPr>
      </w:pPr>
      <w:bookmarkStart w:id="2" w:name="_Toc247460675"/>
      <w:r w:rsidRPr="00CA09A8">
        <w:rPr>
          <w:sz w:val="24"/>
          <w:szCs w:val="28"/>
        </w:rPr>
        <w:t xml:space="preserve">План внутренних проверок составляется на все информационные системы персональных данных </w:t>
      </w:r>
      <w:r w:rsidRPr="00CA09A8">
        <w:rPr>
          <w:sz w:val="24"/>
        </w:rPr>
        <w:t>Муниципального бюджетного общеобразовательного учреждения «Средняя общеобразовательная школа № 12»</w:t>
      </w:r>
      <w:r w:rsidRPr="00CA09A8">
        <w:rPr>
          <w:sz w:val="24"/>
          <w:szCs w:val="28"/>
        </w:rPr>
        <w:t>.</w:t>
      </w:r>
    </w:p>
    <w:p w:rsidR="00106430" w:rsidRPr="00CA09A8" w:rsidRDefault="00106430" w:rsidP="002B7792">
      <w:pPr>
        <w:pStyle w:val="1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</w:rPr>
      </w:pPr>
      <w:r w:rsidRPr="00CA09A8">
        <w:rPr>
          <w:sz w:val="24"/>
        </w:rPr>
        <w:br w:type="page"/>
      </w:r>
      <w:r w:rsidRPr="00CA09A8">
        <w:rPr>
          <w:b/>
          <w:sz w:val="24"/>
        </w:rPr>
        <w:lastRenderedPageBreak/>
        <w:t>План мероприятий по обеспечению безопасности ПДн</w:t>
      </w:r>
      <w:bookmarkEnd w:id="2"/>
    </w:p>
    <w:p w:rsidR="00106430" w:rsidRPr="00CA09A8" w:rsidRDefault="00106430" w:rsidP="00106430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297"/>
        <w:gridCol w:w="1806"/>
        <w:gridCol w:w="1798"/>
      </w:tblGrid>
      <w:tr w:rsidR="00E45D28" w:rsidRPr="00CA09A8" w:rsidTr="00E45D28">
        <w:trPr>
          <w:cantSplit/>
          <w:trHeight w:val="42"/>
        </w:trPr>
        <w:tc>
          <w:tcPr>
            <w:tcW w:w="238" w:type="pct"/>
          </w:tcPr>
          <w:p w:rsidR="00E45D28" w:rsidRPr="00CA09A8" w:rsidRDefault="00E45D28" w:rsidP="00E45D28">
            <w:pPr>
              <w:pStyle w:val="Tablehead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header"/>
              <w:rPr>
                <w:sz w:val="24"/>
              </w:rPr>
            </w:pPr>
            <w:r w:rsidRPr="00CA09A8">
              <w:rPr>
                <w:sz w:val="24"/>
              </w:rPr>
              <w:t>Мероприятие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header"/>
              <w:rPr>
                <w:sz w:val="24"/>
              </w:rPr>
            </w:pPr>
            <w:r w:rsidRPr="00CA09A8">
              <w:rPr>
                <w:sz w:val="24"/>
              </w:rPr>
              <w:t>Периодичность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header"/>
              <w:rPr>
                <w:sz w:val="24"/>
              </w:rPr>
            </w:pPr>
            <w:r w:rsidRPr="00CA09A8">
              <w:rPr>
                <w:sz w:val="24"/>
              </w:rPr>
              <w:t>Исполнитель/ Ответственный</w:t>
            </w:r>
          </w:p>
        </w:tc>
      </w:tr>
      <w:tr w:rsidR="00E45D28" w:rsidRPr="00CA09A8" w:rsidTr="00E45D28">
        <w:trPr>
          <w:cantSplit/>
          <w:trHeight w:val="27"/>
        </w:trPr>
        <w:tc>
          <w:tcPr>
            <w:tcW w:w="5000" w:type="pct"/>
            <w:gridSpan w:val="4"/>
          </w:tcPr>
          <w:p w:rsidR="00E45D28" w:rsidRPr="00CA09A8" w:rsidRDefault="00E45D28" w:rsidP="002B7792">
            <w:pPr>
              <w:pStyle w:val="Tabletitle"/>
              <w:spacing w:before="0"/>
              <w:jc w:val="center"/>
              <w:rPr>
                <w:b/>
                <w:sz w:val="24"/>
              </w:rPr>
            </w:pPr>
            <w:r w:rsidRPr="00CA09A8">
              <w:rPr>
                <w:b/>
                <w:sz w:val="24"/>
              </w:rPr>
              <w:t>Организационные мероприятия</w:t>
            </w: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Первичное обследование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Определение перечня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Определение обрабатываемых ПДн и объектов защиты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Определение круга лиц, участвующих в обработке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Определение ответственности лиц, участвующих в обработке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Определение прав разграничения доступа пользователей ИСПДн, необходимых для выполнения должностных обязанностей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Назначение ответственного за безопасность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Введение режима защиты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Утверждение Концепции информационной безопасности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Утверждение Политики информационной безопасности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Собрание коллегиального органа по классификации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Классификация всех выявленных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Первичный анализ актуальности УБПДн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86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Установление контролируемой зоны вокруг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85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Выбор помещений для установки аппаратных средств ИСПДн в помещениях, с целью исключения НСД лиц, не допущенных к обработке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85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режима и контроля доступа (охраны) в помещения, в которых установлены аппаратные средства ИСПДн.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85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порядка резервного копирования защищаемой информации на твердые носители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85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порядка восстановления работоспособности технических средств, ПО, баз данных с подсистем СЗПДн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Введение в действие инструкции по порядку формирования, распределения и применения паролей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информирования и обучения сотрудников о порядке обработки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информирования и обучения сотрудников о введенном режиме защиты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Разработка должностных инструкций о порядке обработки ПДн и обеспечении введенного режима защиты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Разработка инструкций о порядке работы при подключении к сетям общего пользования и (или) международного обмена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Разработка инструкций о действии в случае возникновения внештатных ситуаций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Разработка положения о внесении изменения в штатное программное обеспечение элементов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498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Разработка положения о порядке внесения изменений в программное обеспечение собственной разработки или штатное ПО специально дорабатываемое собственными разработчиками или сторонними организациями.</w:t>
            </w:r>
          </w:p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Положение должно включать в себя техническое задание на изменения, технический проект, приемо-сдаточные испытания, акт о введении в эксплуатацию.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498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журнала учета обращений субъектов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498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перечня по учету технических средств и средств защиты, а также документации к ним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5000" w:type="pct"/>
            <w:gridSpan w:val="4"/>
          </w:tcPr>
          <w:p w:rsidR="00E45D28" w:rsidRPr="00CA09A8" w:rsidRDefault="00E45D28" w:rsidP="002E3439">
            <w:pPr>
              <w:pStyle w:val="Tabletext"/>
              <w:jc w:val="center"/>
              <w:rPr>
                <w:b/>
                <w:sz w:val="24"/>
              </w:rPr>
            </w:pPr>
            <w:r w:rsidRPr="00CA09A8">
              <w:rPr>
                <w:b/>
                <w:sz w:val="24"/>
              </w:rPr>
              <w:t>Физические мероприятия</w:t>
            </w: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постов охраны для пропуска в контролируемую зону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технической системы контроля доступа в контролируемую зону и помещения (по электронным пропускам, токену, биометрическим данным и т.п.)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технической системы контроля доступа к элементам ИСПДн (по электронным пропускам, токену, биометрическим данным и т.п.)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видеонаблюдения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дверей на входе в помещения с аппаратными средствами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замков на дверях в помещениях с аппаратными средствами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жалюзи на окнах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решеток на окнах первого и последнего этажа здания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системы пожаротушения в помещениях, где расположены элементы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систем кондиционирования в помещениях, где расположены аппаратные средства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8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Установка систем бесперебойного питания на ключевые элементы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резервных (дублирующих) технических средств ключевых элементов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Default="00E45D28" w:rsidP="002E3439">
            <w:pPr>
              <w:pStyle w:val="Tabletext"/>
              <w:rPr>
                <w:sz w:val="24"/>
              </w:rPr>
            </w:pPr>
          </w:p>
          <w:p w:rsidR="0040168D" w:rsidRDefault="0040168D" w:rsidP="002E3439">
            <w:pPr>
              <w:pStyle w:val="Tabletext"/>
              <w:rPr>
                <w:sz w:val="24"/>
              </w:rPr>
            </w:pPr>
          </w:p>
          <w:p w:rsidR="0040168D" w:rsidRDefault="0040168D" w:rsidP="002E3439">
            <w:pPr>
              <w:pStyle w:val="Tabletext"/>
              <w:rPr>
                <w:sz w:val="24"/>
              </w:rPr>
            </w:pPr>
          </w:p>
          <w:p w:rsidR="0040168D" w:rsidRPr="00CA09A8" w:rsidRDefault="0040168D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5000" w:type="pct"/>
            <w:gridSpan w:val="4"/>
          </w:tcPr>
          <w:p w:rsidR="00E45D28" w:rsidRPr="00CA09A8" w:rsidRDefault="00E45D28" w:rsidP="002E3439">
            <w:pPr>
              <w:pStyle w:val="Tabletext"/>
              <w:jc w:val="center"/>
              <w:rPr>
                <w:b/>
                <w:sz w:val="24"/>
              </w:rPr>
            </w:pPr>
            <w:r w:rsidRPr="00CA09A8">
              <w:rPr>
                <w:b/>
                <w:sz w:val="24"/>
              </w:rPr>
              <w:lastRenderedPageBreak/>
              <w:t>Технические (аппаратные и программные) мероприятия</w:t>
            </w: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специальной подсистемы управления доступом, регистрации и учета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 xml:space="preserve">Внедрение антивирусной защиты 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межсетевого экранирования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подсистемы анализа защищенности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подсистемы обнаружения вторжений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Внедрение криптографической защиты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rPr>
                <w:sz w:val="24"/>
              </w:rPr>
            </w:pPr>
            <w:r w:rsidRPr="00CA09A8">
              <w:rPr>
                <w:sz w:val="24"/>
              </w:rPr>
              <w:t>Разовое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5000" w:type="pct"/>
            <w:gridSpan w:val="4"/>
          </w:tcPr>
          <w:p w:rsidR="00E45D28" w:rsidRPr="00CA09A8" w:rsidRDefault="00E45D28" w:rsidP="002E3439">
            <w:pPr>
              <w:pStyle w:val="Tabletext"/>
              <w:jc w:val="center"/>
              <w:rPr>
                <w:b/>
                <w:sz w:val="24"/>
              </w:rPr>
            </w:pPr>
            <w:r w:rsidRPr="00CA09A8">
              <w:rPr>
                <w:b/>
                <w:sz w:val="24"/>
              </w:rPr>
              <w:t>Контролирующие мероприятия</w:t>
            </w: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Создание журнала внутренних проверок и поддержание его в актуальном состоянии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Ежемесячно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7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над соблюдением режима обработки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Еженедельно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над соблюдением режима защиты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Ежедневно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над выполнением антивирусной защиты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Еженедельно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над соблюдением режима защиты при подключении к сетям общего пользования и (или) международного обмена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Еженедельно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Проведение внутренних проверок на предмет выявления изменений в режиме обработки и защиты 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Ежегодно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за обновлениями программного обеспечения и единообразия применяемого ПО на всех элементах ИСПДн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Еженедельно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за обеспечением резервного копирования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Ежемесячно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Организация анализа и пересмотра имеющихся угроз безопасности ПДн, а также предсказание появления новых, еще неизвестных, угроз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Ежегодно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Ежемесячно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  <w:tr w:rsidR="00E45D28" w:rsidRPr="00CA09A8" w:rsidTr="00E45D28">
        <w:trPr>
          <w:cantSplit/>
          <w:trHeight w:val="20"/>
        </w:trPr>
        <w:tc>
          <w:tcPr>
            <w:tcW w:w="238" w:type="pct"/>
          </w:tcPr>
          <w:p w:rsidR="00E45D28" w:rsidRPr="00CA09A8" w:rsidRDefault="00E45D28" w:rsidP="00E45D28">
            <w:pPr>
              <w:pStyle w:val="Tabletext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2834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Контроль за разработкой и внесением изменений в программное обеспечение собственной разработки или штатное ПО, специально дорабатываемое собственными разработчиками или сторонними организациями.</w:t>
            </w:r>
          </w:p>
        </w:tc>
        <w:tc>
          <w:tcPr>
            <w:tcW w:w="966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  <w:r w:rsidRPr="00CA09A8">
              <w:rPr>
                <w:sz w:val="24"/>
              </w:rPr>
              <w:t>Ежемесячно</w:t>
            </w:r>
          </w:p>
        </w:tc>
        <w:tc>
          <w:tcPr>
            <w:tcW w:w="962" w:type="pct"/>
          </w:tcPr>
          <w:p w:rsidR="00E45D28" w:rsidRPr="00CA09A8" w:rsidRDefault="00E45D28" w:rsidP="002E3439">
            <w:pPr>
              <w:pStyle w:val="Tabletext"/>
              <w:rPr>
                <w:sz w:val="24"/>
              </w:rPr>
            </w:pPr>
          </w:p>
        </w:tc>
      </w:tr>
    </w:tbl>
    <w:p w:rsidR="00BB183E" w:rsidRDefault="006342D4">
      <w:pPr>
        <w:rPr>
          <w:sz w:val="24"/>
        </w:rPr>
      </w:pPr>
    </w:p>
    <w:p w:rsidR="006560C2" w:rsidRDefault="006560C2">
      <w:pPr>
        <w:rPr>
          <w:sz w:val="24"/>
        </w:rPr>
      </w:pPr>
    </w:p>
    <w:p w:rsidR="006560C2" w:rsidRDefault="006560C2">
      <w:pPr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9"/>
        <w:gridCol w:w="4367"/>
      </w:tblGrid>
      <w:tr w:rsidR="006560C2" w:rsidRPr="009C4B8A" w:rsidTr="000C4562">
        <w:tc>
          <w:tcPr>
            <w:tcW w:w="2666" w:type="pct"/>
          </w:tcPr>
          <w:p w:rsidR="006560C2" w:rsidRPr="009C4B8A" w:rsidRDefault="006560C2" w:rsidP="000C4562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9C4B8A">
              <w:rPr>
                <w:sz w:val="24"/>
                <w:lang w:val="en-US"/>
              </w:rPr>
              <w:t>Директор МБОУ СОШ № 12 г. Батайска</w:t>
            </w:r>
          </w:p>
        </w:tc>
        <w:tc>
          <w:tcPr>
            <w:tcW w:w="2334" w:type="pct"/>
          </w:tcPr>
          <w:p w:rsidR="006560C2" w:rsidRPr="009C4B8A" w:rsidRDefault="006560C2" w:rsidP="000C4562">
            <w:pPr>
              <w:ind w:left="283"/>
              <w:jc w:val="right"/>
              <w:rPr>
                <w:sz w:val="24"/>
                <w:lang w:val="en-US"/>
              </w:rPr>
            </w:pPr>
            <w:r w:rsidRPr="009C4B8A">
              <w:rPr>
                <w:sz w:val="24"/>
                <w:lang w:val="en-US"/>
              </w:rPr>
              <w:t>Л.В. Плеханова</w:t>
            </w:r>
          </w:p>
        </w:tc>
      </w:tr>
    </w:tbl>
    <w:p w:rsidR="006560C2" w:rsidRPr="00CA09A8" w:rsidRDefault="006560C2">
      <w:pPr>
        <w:rPr>
          <w:sz w:val="24"/>
        </w:rPr>
      </w:pPr>
    </w:p>
    <w:sectPr w:rsidR="006560C2" w:rsidRPr="00CA09A8" w:rsidSect="002635FA">
      <w:footerReference w:type="even" r:id="rId7"/>
      <w:footerReference w:type="firs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D4" w:rsidRDefault="006342D4">
      <w:r>
        <w:separator/>
      </w:r>
    </w:p>
  </w:endnote>
  <w:endnote w:type="continuationSeparator" w:id="0">
    <w:p w:rsidR="006342D4" w:rsidRDefault="006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AC" w:rsidRDefault="00106430" w:rsidP="00B000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EAC" w:rsidRDefault="006342D4">
    <w:pPr>
      <w:pStyle w:val="a3"/>
    </w:pPr>
  </w:p>
  <w:p w:rsidR="00505EAC" w:rsidRDefault="006342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9A" w:rsidRPr="00B0473F" w:rsidRDefault="00360A9A" w:rsidP="00360A9A">
    <w:pPr>
      <w:pStyle w:val="a3"/>
      <w:jc w:val="right"/>
      <w:rPr>
        <w:sz w:val="24"/>
      </w:rPr>
    </w:pPr>
    <w:r w:rsidRPr="00B0473F">
      <w:rPr>
        <w:sz w:val="24"/>
      </w:rPr>
      <w:t xml:space="preserve">Страница </w:t>
    </w:r>
    <w:r w:rsidRPr="00B0473F">
      <w:rPr>
        <w:b/>
        <w:sz w:val="24"/>
      </w:rPr>
      <w:fldChar w:fldCharType="begin"/>
    </w:r>
    <w:r w:rsidRPr="00B0473F">
      <w:rPr>
        <w:b/>
        <w:sz w:val="24"/>
      </w:rPr>
      <w:instrText>PAGE  \* Arabic  \* MERGEFORMAT</w:instrText>
    </w:r>
    <w:r w:rsidRPr="00B0473F">
      <w:rPr>
        <w:b/>
        <w:sz w:val="24"/>
      </w:rPr>
      <w:fldChar w:fldCharType="separate"/>
    </w:r>
    <w:r w:rsidR="00124A3D">
      <w:rPr>
        <w:b/>
        <w:noProof/>
        <w:sz w:val="24"/>
      </w:rPr>
      <w:t>1</w:t>
    </w:r>
    <w:r w:rsidRPr="00B0473F">
      <w:rPr>
        <w:b/>
        <w:sz w:val="24"/>
      </w:rPr>
      <w:fldChar w:fldCharType="end"/>
    </w:r>
    <w:r w:rsidRPr="00B0473F">
      <w:rPr>
        <w:sz w:val="24"/>
      </w:rPr>
      <w:t xml:space="preserve"> из </w:t>
    </w:r>
    <w:r w:rsidRPr="00B0473F">
      <w:rPr>
        <w:b/>
        <w:sz w:val="24"/>
      </w:rPr>
      <w:fldChar w:fldCharType="begin"/>
    </w:r>
    <w:r w:rsidRPr="00B0473F">
      <w:rPr>
        <w:b/>
        <w:sz w:val="24"/>
      </w:rPr>
      <w:instrText>NUMPAGES  \* Arabic  \* MERGEFORMAT</w:instrText>
    </w:r>
    <w:r w:rsidRPr="00B0473F">
      <w:rPr>
        <w:b/>
        <w:sz w:val="24"/>
      </w:rPr>
      <w:fldChar w:fldCharType="separate"/>
    </w:r>
    <w:r w:rsidR="00124A3D">
      <w:rPr>
        <w:b/>
        <w:noProof/>
        <w:sz w:val="24"/>
      </w:rPr>
      <w:t>4</w:t>
    </w:r>
    <w:r w:rsidRPr="00B0473F">
      <w:rPr>
        <w:b/>
        <w:sz w:val="24"/>
      </w:rPr>
      <w:fldChar w:fldCharType="end"/>
    </w:r>
  </w:p>
  <w:p w:rsidR="00360A9A" w:rsidRDefault="00360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D4" w:rsidRDefault="006342D4">
      <w:r>
        <w:separator/>
      </w:r>
    </w:p>
  </w:footnote>
  <w:footnote w:type="continuationSeparator" w:id="0">
    <w:p w:rsidR="006342D4" w:rsidRDefault="0063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272"/>
    <w:multiLevelType w:val="multilevel"/>
    <w:tmpl w:val="0EEE3FCA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" w15:restartNumberingAfterBreak="0">
    <w:nsid w:val="1BF77BD7"/>
    <w:multiLevelType w:val="hybridMultilevel"/>
    <w:tmpl w:val="E6781B00"/>
    <w:lvl w:ilvl="0" w:tplc="BC8608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71A"/>
    <w:multiLevelType w:val="hybridMultilevel"/>
    <w:tmpl w:val="9CFE2C30"/>
    <w:lvl w:ilvl="0" w:tplc="5EF658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8F4"/>
    <w:multiLevelType w:val="hybridMultilevel"/>
    <w:tmpl w:val="1AAA5AB6"/>
    <w:lvl w:ilvl="0" w:tplc="F6A6E46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23536"/>
    <w:multiLevelType w:val="hybridMultilevel"/>
    <w:tmpl w:val="8954CF84"/>
    <w:lvl w:ilvl="0" w:tplc="AE3479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081D"/>
    <w:multiLevelType w:val="hybridMultilevel"/>
    <w:tmpl w:val="12B88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9F0F0A"/>
    <w:multiLevelType w:val="hybridMultilevel"/>
    <w:tmpl w:val="5172F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3D0EEC"/>
    <w:multiLevelType w:val="multilevel"/>
    <w:tmpl w:val="F634E204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sz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30"/>
    <w:rsid w:val="00020ACE"/>
    <w:rsid w:val="00082319"/>
    <w:rsid w:val="000917B8"/>
    <w:rsid w:val="00106430"/>
    <w:rsid w:val="00112086"/>
    <w:rsid w:val="00124A3D"/>
    <w:rsid w:val="00147C1B"/>
    <w:rsid w:val="00195EEA"/>
    <w:rsid w:val="002B6F73"/>
    <w:rsid w:val="002B7792"/>
    <w:rsid w:val="00360A9A"/>
    <w:rsid w:val="0040168D"/>
    <w:rsid w:val="00466DF1"/>
    <w:rsid w:val="004E0D90"/>
    <w:rsid w:val="00507451"/>
    <w:rsid w:val="00615DD7"/>
    <w:rsid w:val="00617147"/>
    <w:rsid w:val="006342D4"/>
    <w:rsid w:val="00637425"/>
    <w:rsid w:val="00644DF4"/>
    <w:rsid w:val="006560C2"/>
    <w:rsid w:val="0068583F"/>
    <w:rsid w:val="006A2DE1"/>
    <w:rsid w:val="006A7E2F"/>
    <w:rsid w:val="006D5556"/>
    <w:rsid w:val="006F113E"/>
    <w:rsid w:val="007911BB"/>
    <w:rsid w:val="007B6ACE"/>
    <w:rsid w:val="0083497A"/>
    <w:rsid w:val="008B78A7"/>
    <w:rsid w:val="008E0F4E"/>
    <w:rsid w:val="008E158C"/>
    <w:rsid w:val="008F6F76"/>
    <w:rsid w:val="009006AD"/>
    <w:rsid w:val="00903D1D"/>
    <w:rsid w:val="009B5936"/>
    <w:rsid w:val="00A6575B"/>
    <w:rsid w:val="00B022A7"/>
    <w:rsid w:val="00BA4A25"/>
    <w:rsid w:val="00C55748"/>
    <w:rsid w:val="00CA09A8"/>
    <w:rsid w:val="00CD0949"/>
    <w:rsid w:val="00CF0135"/>
    <w:rsid w:val="00D4150A"/>
    <w:rsid w:val="00DC3C28"/>
    <w:rsid w:val="00E17583"/>
    <w:rsid w:val="00E35C18"/>
    <w:rsid w:val="00E41A52"/>
    <w:rsid w:val="00E45D28"/>
    <w:rsid w:val="00E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64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64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106430"/>
    <w:rPr>
      <w:rFonts w:ascii="Times New Roman" w:hAnsi="Times New Roman"/>
      <w:sz w:val="24"/>
    </w:rPr>
  </w:style>
  <w:style w:type="paragraph" w:customStyle="1" w:styleId="1">
    <w:name w:val="Основной текст1"/>
    <w:basedOn w:val="a"/>
    <w:rsid w:val="00106430"/>
    <w:pPr>
      <w:spacing w:line="360" w:lineRule="auto"/>
      <w:ind w:firstLine="720"/>
      <w:jc w:val="both"/>
    </w:pPr>
  </w:style>
  <w:style w:type="paragraph" w:customStyle="1" w:styleId="Tabletext">
    <w:name w:val="Table text"/>
    <w:basedOn w:val="1"/>
    <w:rsid w:val="00106430"/>
    <w:pPr>
      <w:spacing w:line="240" w:lineRule="auto"/>
      <w:ind w:firstLine="0"/>
      <w:jc w:val="left"/>
    </w:pPr>
  </w:style>
  <w:style w:type="paragraph" w:customStyle="1" w:styleId="Tabletitle">
    <w:name w:val="Table_title"/>
    <w:basedOn w:val="Tabletext"/>
    <w:rsid w:val="00106430"/>
    <w:pPr>
      <w:spacing w:before="120"/>
      <w:outlineLvl w:val="4"/>
    </w:pPr>
    <w:rPr>
      <w:szCs w:val="28"/>
    </w:rPr>
  </w:style>
  <w:style w:type="paragraph" w:customStyle="1" w:styleId="Tableheader">
    <w:name w:val="Table_header"/>
    <w:basedOn w:val="Tabletext"/>
    <w:rsid w:val="00106430"/>
    <w:pPr>
      <w:suppressAutoHyphens/>
      <w:jc w:val="center"/>
    </w:pPr>
  </w:style>
  <w:style w:type="paragraph" w:styleId="a6">
    <w:name w:val="header"/>
    <w:basedOn w:val="a"/>
    <w:link w:val="a7"/>
    <w:uiPriority w:val="99"/>
    <w:unhideWhenUsed/>
    <w:rsid w:val="00360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B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2017-05-10T11:12:00Z</dcterms:created>
  <dcterms:modified xsi:type="dcterms:W3CDTF">2019-04-05T06:02:00Z</dcterms:modified>
</cp:coreProperties>
</file>